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D2" w:rsidRPr="001754E2" w:rsidRDefault="001754E2">
      <w:pPr>
        <w:rPr>
          <w:rFonts w:ascii="Arial" w:hAnsi="Arial" w:cs="Arial"/>
          <w:b/>
          <w:sz w:val="32"/>
          <w:szCs w:val="32"/>
        </w:rPr>
      </w:pPr>
      <w:bookmarkStart w:id="0" w:name="_GoBack"/>
      <w:bookmarkEnd w:id="0"/>
      <w:r>
        <w:rPr>
          <w:rFonts w:ascii="Arial" w:hAnsi="Arial" w:cs="Arial"/>
          <w:b/>
          <w:sz w:val="32"/>
          <w:szCs w:val="32"/>
        </w:rPr>
        <w:t>Naturkapitalindeks - a</w:t>
      </w:r>
      <w:r w:rsidR="003C0962" w:rsidRPr="001754E2">
        <w:rPr>
          <w:rFonts w:ascii="Arial" w:hAnsi="Arial" w:cs="Arial"/>
          <w:b/>
          <w:sz w:val="32"/>
          <w:szCs w:val="32"/>
        </w:rPr>
        <w:t>realanvendelse</w:t>
      </w:r>
      <w:r w:rsidR="00E41016" w:rsidRPr="001754E2">
        <w:rPr>
          <w:rFonts w:ascii="Arial" w:hAnsi="Arial" w:cs="Arial"/>
          <w:b/>
          <w:sz w:val="32"/>
          <w:szCs w:val="32"/>
        </w:rPr>
        <w:t xml:space="preserve"> og naturværdi</w:t>
      </w:r>
    </w:p>
    <w:p w:rsidR="007B363E" w:rsidRPr="007B363E" w:rsidRDefault="003C0962">
      <w:pPr>
        <w:rPr>
          <w:rFonts w:ascii="Arial" w:hAnsi="Arial" w:cs="Arial"/>
          <w:color w:val="0A0A0A"/>
          <w:sz w:val="20"/>
          <w:szCs w:val="20"/>
        </w:rPr>
      </w:pPr>
      <w:r w:rsidRPr="007B363E">
        <w:rPr>
          <w:rFonts w:ascii="Arial" w:hAnsi="Arial" w:cs="Arial"/>
          <w:color w:val="001A22"/>
          <w:sz w:val="20"/>
          <w:szCs w:val="20"/>
        </w:rPr>
        <w:t>Forskere fra DCE</w:t>
      </w:r>
      <w:r w:rsidR="005029BA" w:rsidRPr="007B363E">
        <w:rPr>
          <w:rFonts w:ascii="Arial" w:hAnsi="Arial" w:cs="Arial"/>
          <w:color w:val="001A22"/>
          <w:sz w:val="20"/>
          <w:szCs w:val="20"/>
        </w:rPr>
        <w:t xml:space="preserve"> (Nationalt Center for Miljø og Energi) </w:t>
      </w:r>
      <w:r w:rsidRPr="007B363E">
        <w:rPr>
          <w:rFonts w:ascii="Arial" w:hAnsi="Arial" w:cs="Arial"/>
          <w:color w:val="001A22"/>
          <w:sz w:val="20"/>
          <w:szCs w:val="20"/>
        </w:rPr>
        <w:t xml:space="preserve">har </w:t>
      </w:r>
      <w:r w:rsidR="001754E2" w:rsidRPr="007B363E">
        <w:rPr>
          <w:rFonts w:ascii="Arial" w:hAnsi="Arial" w:cs="Arial"/>
          <w:color w:val="001A22"/>
          <w:sz w:val="20"/>
          <w:szCs w:val="20"/>
        </w:rPr>
        <w:t xml:space="preserve">udarbejdet </w:t>
      </w:r>
      <w:r w:rsidR="007B363E" w:rsidRPr="007B363E">
        <w:rPr>
          <w:rFonts w:ascii="Arial" w:hAnsi="Arial" w:cs="Arial"/>
          <w:color w:val="0A0A0A"/>
          <w:sz w:val="20"/>
          <w:szCs w:val="20"/>
        </w:rPr>
        <w:t>et naturkapitalindeks, der viser naturtilstanden for alle danske kommuner. Et naturkapitalindeks er et diagram, der viser arealfordelingen på forskellige naturtyper og deres estimerede naturkvalitet.</w:t>
      </w:r>
    </w:p>
    <w:p w:rsidR="005029BA" w:rsidRPr="001754E2" w:rsidRDefault="005029BA">
      <w:pPr>
        <w:rPr>
          <w:rFonts w:ascii="Arial" w:hAnsi="Arial" w:cs="Arial"/>
          <w:sz w:val="20"/>
          <w:szCs w:val="20"/>
        </w:rPr>
      </w:pPr>
      <w:r w:rsidRPr="007B363E">
        <w:rPr>
          <w:rFonts w:ascii="Arial" w:hAnsi="Arial" w:cs="Arial"/>
          <w:color w:val="001A22"/>
          <w:sz w:val="20"/>
          <w:szCs w:val="20"/>
        </w:rPr>
        <w:t xml:space="preserve">Rapporten er udgivet i januar 2017 </w:t>
      </w:r>
      <w:hyperlink r:id="rId6" w:history="1">
        <w:r w:rsidRPr="007B363E">
          <w:rPr>
            <w:rStyle w:val="Hyperlink"/>
            <w:rFonts w:ascii="Arial" w:hAnsi="Arial" w:cs="Arial"/>
            <w:sz w:val="20"/>
            <w:szCs w:val="20"/>
          </w:rPr>
          <w:t>http://dce2.au.dk/pub/TR92.pdf</w:t>
        </w:r>
      </w:hyperlink>
      <w:r w:rsidRPr="001754E2">
        <w:rPr>
          <w:rFonts w:ascii="Arial" w:hAnsi="Arial" w:cs="Arial"/>
          <w:sz w:val="20"/>
          <w:szCs w:val="20"/>
        </w:rPr>
        <w:t>.</w:t>
      </w:r>
    </w:p>
    <w:p w:rsidR="003C0962" w:rsidRPr="001754E2" w:rsidRDefault="005029BA">
      <w:pPr>
        <w:rPr>
          <w:rFonts w:ascii="Arial" w:hAnsi="Arial" w:cs="Arial"/>
          <w:sz w:val="20"/>
          <w:szCs w:val="20"/>
        </w:rPr>
      </w:pPr>
      <w:r w:rsidRPr="001754E2">
        <w:rPr>
          <w:rFonts w:ascii="Arial" w:hAnsi="Arial" w:cs="Arial"/>
          <w:sz w:val="20"/>
          <w:szCs w:val="20"/>
        </w:rPr>
        <w:t>I beregningen af naturkapitalindekset indgår arealfordeling og naturværdi.</w:t>
      </w:r>
    </w:p>
    <w:p w:rsidR="005029BA" w:rsidRPr="001754E2" w:rsidRDefault="005029BA">
      <w:pPr>
        <w:rPr>
          <w:rFonts w:ascii="Arial" w:hAnsi="Arial" w:cs="Arial"/>
          <w:sz w:val="20"/>
          <w:szCs w:val="20"/>
        </w:rPr>
      </w:pPr>
      <w:r w:rsidRPr="001754E2">
        <w:rPr>
          <w:rFonts w:ascii="Arial" w:hAnsi="Arial" w:cs="Arial"/>
          <w:sz w:val="20"/>
          <w:szCs w:val="20"/>
        </w:rPr>
        <w:t>Arealfordelingen er opgjort som vist herunder.</w:t>
      </w:r>
    </w:p>
    <w:tbl>
      <w:tblPr>
        <w:tblStyle w:val="Tabel-Gitter"/>
        <w:tblW w:w="0" w:type="auto"/>
        <w:tblLook w:val="04A0" w:firstRow="1" w:lastRow="0" w:firstColumn="1" w:lastColumn="0" w:noHBand="0" w:noVBand="1"/>
      </w:tblPr>
      <w:tblGrid>
        <w:gridCol w:w="3259"/>
        <w:gridCol w:w="3259"/>
        <w:gridCol w:w="3260"/>
      </w:tblGrid>
      <w:tr w:rsidR="005029BA" w:rsidRPr="001754E2" w:rsidTr="005029BA">
        <w:tc>
          <w:tcPr>
            <w:tcW w:w="3259" w:type="dxa"/>
          </w:tcPr>
          <w:p w:rsidR="005029BA" w:rsidRPr="001754E2" w:rsidRDefault="005029BA">
            <w:pPr>
              <w:rPr>
                <w:rFonts w:ascii="Arial" w:hAnsi="Arial" w:cs="Arial"/>
                <w:b/>
                <w:sz w:val="20"/>
                <w:szCs w:val="20"/>
              </w:rPr>
            </w:pPr>
            <w:r w:rsidRPr="001754E2">
              <w:rPr>
                <w:rFonts w:ascii="Arial" w:hAnsi="Arial" w:cs="Arial"/>
                <w:b/>
                <w:sz w:val="20"/>
                <w:szCs w:val="20"/>
              </w:rPr>
              <w:t>Arealtype</w:t>
            </w:r>
          </w:p>
        </w:tc>
        <w:tc>
          <w:tcPr>
            <w:tcW w:w="3259" w:type="dxa"/>
          </w:tcPr>
          <w:p w:rsidR="005029BA" w:rsidRPr="001754E2" w:rsidRDefault="005029BA">
            <w:pPr>
              <w:rPr>
                <w:rFonts w:ascii="Arial" w:hAnsi="Arial" w:cs="Arial"/>
                <w:b/>
                <w:sz w:val="20"/>
                <w:szCs w:val="20"/>
              </w:rPr>
            </w:pPr>
            <w:r w:rsidRPr="001754E2">
              <w:rPr>
                <w:rFonts w:ascii="Arial" w:hAnsi="Arial" w:cs="Arial"/>
                <w:b/>
                <w:sz w:val="20"/>
                <w:szCs w:val="20"/>
              </w:rPr>
              <w:t>% i Danmark</w:t>
            </w:r>
          </w:p>
        </w:tc>
        <w:tc>
          <w:tcPr>
            <w:tcW w:w="3260" w:type="dxa"/>
          </w:tcPr>
          <w:p w:rsidR="005029BA" w:rsidRPr="001754E2" w:rsidRDefault="005029BA">
            <w:pPr>
              <w:rPr>
                <w:rFonts w:ascii="Arial" w:hAnsi="Arial" w:cs="Arial"/>
                <w:b/>
                <w:sz w:val="20"/>
                <w:szCs w:val="20"/>
              </w:rPr>
            </w:pPr>
            <w:r w:rsidRPr="001754E2">
              <w:rPr>
                <w:rFonts w:ascii="Arial" w:hAnsi="Arial" w:cs="Arial"/>
                <w:b/>
                <w:sz w:val="20"/>
                <w:szCs w:val="20"/>
              </w:rPr>
              <w:t>% på Bornholm (afrundede tal)</w:t>
            </w:r>
          </w:p>
        </w:tc>
      </w:tr>
      <w:tr w:rsidR="005029BA" w:rsidRPr="001754E2" w:rsidTr="005029BA">
        <w:tc>
          <w:tcPr>
            <w:tcW w:w="3259" w:type="dxa"/>
          </w:tcPr>
          <w:p w:rsidR="005029BA" w:rsidRPr="001754E2" w:rsidRDefault="005029BA">
            <w:pPr>
              <w:rPr>
                <w:rFonts w:ascii="Arial" w:hAnsi="Arial" w:cs="Arial"/>
                <w:sz w:val="20"/>
                <w:szCs w:val="20"/>
              </w:rPr>
            </w:pPr>
            <w:r w:rsidRPr="001754E2">
              <w:rPr>
                <w:rFonts w:ascii="Arial" w:hAnsi="Arial" w:cs="Arial"/>
                <w:sz w:val="20"/>
                <w:szCs w:val="20"/>
              </w:rPr>
              <w:t>Skov</w:t>
            </w:r>
          </w:p>
        </w:tc>
        <w:tc>
          <w:tcPr>
            <w:tcW w:w="3259" w:type="dxa"/>
          </w:tcPr>
          <w:p w:rsidR="005029BA" w:rsidRPr="001754E2" w:rsidRDefault="005029BA">
            <w:pPr>
              <w:rPr>
                <w:rFonts w:ascii="Arial" w:hAnsi="Arial" w:cs="Arial"/>
                <w:sz w:val="20"/>
                <w:szCs w:val="20"/>
              </w:rPr>
            </w:pPr>
            <w:r w:rsidRPr="001754E2">
              <w:rPr>
                <w:rFonts w:ascii="Arial" w:hAnsi="Arial" w:cs="Arial"/>
                <w:sz w:val="20"/>
                <w:szCs w:val="20"/>
              </w:rPr>
              <w:t>14,0</w:t>
            </w:r>
          </w:p>
        </w:tc>
        <w:tc>
          <w:tcPr>
            <w:tcW w:w="3260" w:type="dxa"/>
          </w:tcPr>
          <w:p w:rsidR="005029BA" w:rsidRPr="001754E2" w:rsidRDefault="005029BA">
            <w:pPr>
              <w:rPr>
                <w:rFonts w:ascii="Arial" w:hAnsi="Arial" w:cs="Arial"/>
                <w:sz w:val="20"/>
                <w:szCs w:val="20"/>
              </w:rPr>
            </w:pPr>
            <w:r w:rsidRPr="001754E2">
              <w:rPr>
                <w:rFonts w:ascii="Arial" w:hAnsi="Arial" w:cs="Arial"/>
                <w:sz w:val="20"/>
                <w:szCs w:val="20"/>
              </w:rPr>
              <w:t xml:space="preserve">22 </w:t>
            </w:r>
          </w:p>
        </w:tc>
      </w:tr>
      <w:tr w:rsidR="005029BA" w:rsidRPr="001754E2" w:rsidTr="005029BA">
        <w:tc>
          <w:tcPr>
            <w:tcW w:w="3259" w:type="dxa"/>
          </w:tcPr>
          <w:p w:rsidR="005029BA" w:rsidRPr="001754E2" w:rsidRDefault="005029BA">
            <w:pPr>
              <w:rPr>
                <w:rFonts w:ascii="Arial" w:hAnsi="Arial" w:cs="Arial"/>
                <w:sz w:val="20"/>
                <w:szCs w:val="20"/>
              </w:rPr>
            </w:pPr>
            <w:r w:rsidRPr="001754E2">
              <w:rPr>
                <w:rFonts w:ascii="Arial" w:hAnsi="Arial" w:cs="Arial"/>
                <w:sz w:val="20"/>
                <w:szCs w:val="20"/>
              </w:rPr>
              <w:t>Mark</w:t>
            </w:r>
          </w:p>
        </w:tc>
        <w:tc>
          <w:tcPr>
            <w:tcW w:w="3259" w:type="dxa"/>
          </w:tcPr>
          <w:p w:rsidR="005029BA" w:rsidRPr="001754E2" w:rsidRDefault="005029BA">
            <w:pPr>
              <w:rPr>
                <w:rFonts w:ascii="Arial" w:hAnsi="Arial" w:cs="Arial"/>
                <w:sz w:val="20"/>
                <w:szCs w:val="20"/>
              </w:rPr>
            </w:pPr>
            <w:r w:rsidRPr="001754E2">
              <w:rPr>
                <w:rFonts w:ascii="Arial" w:hAnsi="Arial" w:cs="Arial"/>
                <w:sz w:val="20"/>
                <w:szCs w:val="20"/>
              </w:rPr>
              <w:t>59,6</w:t>
            </w:r>
          </w:p>
        </w:tc>
        <w:tc>
          <w:tcPr>
            <w:tcW w:w="3260" w:type="dxa"/>
          </w:tcPr>
          <w:p w:rsidR="005029BA" w:rsidRPr="001754E2" w:rsidRDefault="005029BA">
            <w:pPr>
              <w:rPr>
                <w:rFonts w:ascii="Arial" w:hAnsi="Arial" w:cs="Arial"/>
                <w:sz w:val="20"/>
                <w:szCs w:val="20"/>
              </w:rPr>
            </w:pPr>
            <w:r w:rsidRPr="001754E2">
              <w:rPr>
                <w:rFonts w:ascii="Arial" w:hAnsi="Arial" w:cs="Arial"/>
                <w:sz w:val="20"/>
                <w:szCs w:val="20"/>
              </w:rPr>
              <w:t>59</w:t>
            </w:r>
          </w:p>
        </w:tc>
      </w:tr>
      <w:tr w:rsidR="005029BA" w:rsidRPr="001754E2" w:rsidTr="005029BA">
        <w:tc>
          <w:tcPr>
            <w:tcW w:w="3259" w:type="dxa"/>
          </w:tcPr>
          <w:p w:rsidR="005029BA" w:rsidRPr="001754E2" w:rsidRDefault="005029BA">
            <w:pPr>
              <w:rPr>
                <w:rFonts w:ascii="Arial" w:hAnsi="Arial" w:cs="Arial"/>
                <w:sz w:val="20"/>
                <w:szCs w:val="20"/>
              </w:rPr>
            </w:pPr>
            <w:r w:rsidRPr="001754E2">
              <w:rPr>
                <w:rFonts w:ascii="Arial" w:hAnsi="Arial" w:cs="Arial"/>
                <w:sz w:val="20"/>
                <w:szCs w:val="20"/>
              </w:rPr>
              <w:t>Hede, overdrev, eng, mose, sø</w:t>
            </w:r>
          </w:p>
        </w:tc>
        <w:tc>
          <w:tcPr>
            <w:tcW w:w="3259" w:type="dxa"/>
          </w:tcPr>
          <w:p w:rsidR="005029BA" w:rsidRPr="001754E2" w:rsidRDefault="005029BA">
            <w:pPr>
              <w:rPr>
                <w:rFonts w:ascii="Arial" w:hAnsi="Arial" w:cs="Arial"/>
                <w:sz w:val="20"/>
                <w:szCs w:val="20"/>
              </w:rPr>
            </w:pPr>
            <w:r w:rsidRPr="001754E2">
              <w:rPr>
                <w:rFonts w:ascii="Arial" w:hAnsi="Arial" w:cs="Arial"/>
                <w:sz w:val="20"/>
                <w:szCs w:val="20"/>
              </w:rPr>
              <w:t>10,4</w:t>
            </w:r>
          </w:p>
        </w:tc>
        <w:tc>
          <w:tcPr>
            <w:tcW w:w="3260" w:type="dxa"/>
          </w:tcPr>
          <w:p w:rsidR="005029BA" w:rsidRPr="001754E2" w:rsidRDefault="005029BA">
            <w:pPr>
              <w:rPr>
                <w:rFonts w:ascii="Arial" w:hAnsi="Arial" w:cs="Arial"/>
                <w:sz w:val="20"/>
                <w:szCs w:val="20"/>
              </w:rPr>
            </w:pPr>
            <w:r w:rsidRPr="001754E2">
              <w:rPr>
                <w:rFonts w:ascii="Arial" w:hAnsi="Arial" w:cs="Arial"/>
                <w:sz w:val="20"/>
                <w:szCs w:val="20"/>
              </w:rPr>
              <w:t>4</w:t>
            </w:r>
          </w:p>
        </w:tc>
      </w:tr>
      <w:tr w:rsidR="005029BA" w:rsidRPr="001754E2" w:rsidTr="005029BA">
        <w:tc>
          <w:tcPr>
            <w:tcW w:w="3259" w:type="dxa"/>
          </w:tcPr>
          <w:p w:rsidR="005029BA" w:rsidRPr="001754E2" w:rsidRDefault="005029BA" w:rsidP="005029BA">
            <w:pPr>
              <w:rPr>
                <w:rFonts w:ascii="Arial" w:hAnsi="Arial" w:cs="Arial"/>
                <w:sz w:val="20"/>
                <w:szCs w:val="20"/>
              </w:rPr>
            </w:pPr>
            <w:r w:rsidRPr="001754E2">
              <w:rPr>
                <w:rFonts w:ascii="Arial" w:hAnsi="Arial" w:cs="Arial"/>
                <w:sz w:val="20"/>
                <w:szCs w:val="20"/>
              </w:rPr>
              <w:t>Grønne arealer i byer</w:t>
            </w:r>
          </w:p>
        </w:tc>
        <w:tc>
          <w:tcPr>
            <w:tcW w:w="3259" w:type="dxa"/>
          </w:tcPr>
          <w:p w:rsidR="005029BA" w:rsidRPr="001754E2" w:rsidRDefault="005029BA">
            <w:pPr>
              <w:rPr>
                <w:rFonts w:ascii="Arial" w:hAnsi="Arial" w:cs="Arial"/>
                <w:sz w:val="20"/>
                <w:szCs w:val="20"/>
              </w:rPr>
            </w:pPr>
            <w:r w:rsidRPr="001754E2">
              <w:rPr>
                <w:rFonts w:ascii="Arial" w:hAnsi="Arial" w:cs="Arial"/>
                <w:sz w:val="20"/>
                <w:szCs w:val="20"/>
              </w:rPr>
              <w:t>6,4</w:t>
            </w:r>
          </w:p>
        </w:tc>
        <w:tc>
          <w:tcPr>
            <w:tcW w:w="3260" w:type="dxa"/>
          </w:tcPr>
          <w:p w:rsidR="005029BA" w:rsidRPr="001754E2" w:rsidRDefault="005029BA">
            <w:pPr>
              <w:rPr>
                <w:rFonts w:ascii="Arial" w:hAnsi="Arial" w:cs="Arial"/>
                <w:sz w:val="20"/>
                <w:szCs w:val="20"/>
              </w:rPr>
            </w:pPr>
            <w:r w:rsidRPr="001754E2">
              <w:rPr>
                <w:rFonts w:ascii="Arial" w:hAnsi="Arial" w:cs="Arial"/>
                <w:sz w:val="20"/>
                <w:szCs w:val="20"/>
              </w:rPr>
              <w:t>6</w:t>
            </w:r>
          </w:p>
        </w:tc>
      </w:tr>
      <w:tr w:rsidR="005029BA" w:rsidRPr="001754E2" w:rsidTr="005029BA">
        <w:tc>
          <w:tcPr>
            <w:tcW w:w="3259" w:type="dxa"/>
          </w:tcPr>
          <w:p w:rsidR="005029BA" w:rsidRPr="001754E2" w:rsidRDefault="005029BA">
            <w:pPr>
              <w:rPr>
                <w:rFonts w:ascii="Arial" w:hAnsi="Arial" w:cs="Arial"/>
                <w:sz w:val="20"/>
                <w:szCs w:val="20"/>
              </w:rPr>
            </w:pPr>
            <w:r w:rsidRPr="001754E2">
              <w:rPr>
                <w:rFonts w:ascii="Arial" w:hAnsi="Arial" w:cs="Arial"/>
                <w:sz w:val="20"/>
                <w:szCs w:val="20"/>
              </w:rPr>
              <w:t>Befæstede arealer i byer</w:t>
            </w:r>
          </w:p>
        </w:tc>
        <w:tc>
          <w:tcPr>
            <w:tcW w:w="3259" w:type="dxa"/>
          </w:tcPr>
          <w:p w:rsidR="005029BA" w:rsidRPr="001754E2" w:rsidRDefault="005029BA">
            <w:pPr>
              <w:rPr>
                <w:rFonts w:ascii="Arial" w:hAnsi="Arial" w:cs="Arial"/>
                <w:sz w:val="20"/>
                <w:szCs w:val="20"/>
              </w:rPr>
            </w:pPr>
            <w:r w:rsidRPr="001754E2">
              <w:rPr>
                <w:rFonts w:ascii="Arial" w:hAnsi="Arial" w:cs="Arial"/>
                <w:sz w:val="20"/>
                <w:szCs w:val="20"/>
              </w:rPr>
              <w:t>2,7</w:t>
            </w:r>
          </w:p>
        </w:tc>
        <w:tc>
          <w:tcPr>
            <w:tcW w:w="3260" w:type="dxa"/>
          </w:tcPr>
          <w:p w:rsidR="005029BA" w:rsidRPr="001754E2" w:rsidRDefault="005029BA">
            <w:pPr>
              <w:rPr>
                <w:rFonts w:ascii="Arial" w:hAnsi="Arial" w:cs="Arial"/>
                <w:sz w:val="20"/>
                <w:szCs w:val="20"/>
              </w:rPr>
            </w:pPr>
            <w:r w:rsidRPr="001754E2">
              <w:rPr>
                <w:rFonts w:ascii="Arial" w:hAnsi="Arial" w:cs="Arial"/>
                <w:sz w:val="20"/>
                <w:szCs w:val="20"/>
              </w:rPr>
              <w:t>2</w:t>
            </w:r>
          </w:p>
        </w:tc>
      </w:tr>
      <w:tr w:rsidR="005029BA" w:rsidRPr="001754E2" w:rsidTr="005029BA">
        <w:tc>
          <w:tcPr>
            <w:tcW w:w="3259" w:type="dxa"/>
          </w:tcPr>
          <w:p w:rsidR="005029BA" w:rsidRPr="001754E2" w:rsidRDefault="005029BA" w:rsidP="00762E87">
            <w:pPr>
              <w:rPr>
                <w:rFonts w:ascii="Arial" w:hAnsi="Arial" w:cs="Arial"/>
                <w:sz w:val="20"/>
                <w:szCs w:val="20"/>
              </w:rPr>
            </w:pPr>
            <w:r w:rsidRPr="001754E2">
              <w:rPr>
                <w:rFonts w:ascii="Arial" w:hAnsi="Arial" w:cs="Arial"/>
                <w:sz w:val="20"/>
                <w:szCs w:val="20"/>
              </w:rPr>
              <w:t>Andet</w:t>
            </w:r>
          </w:p>
        </w:tc>
        <w:tc>
          <w:tcPr>
            <w:tcW w:w="3259" w:type="dxa"/>
          </w:tcPr>
          <w:p w:rsidR="005029BA" w:rsidRPr="001754E2" w:rsidRDefault="005029BA" w:rsidP="00762E87">
            <w:pPr>
              <w:rPr>
                <w:rFonts w:ascii="Arial" w:hAnsi="Arial" w:cs="Arial"/>
                <w:sz w:val="20"/>
                <w:szCs w:val="20"/>
              </w:rPr>
            </w:pPr>
            <w:r w:rsidRPr="001754E2">
              <w:rPr>
                <w:rFonts w:ascii="Arial" w:hAnsi="Arial" w:cs="Arial"/>
                <w:sz w:val="20"/>
                <w:szCs w:val="20"/>
              </w:rPr>
              <w:t>6,9</w:t>
            </w:r>
          </w:p>
        </w:tc>
        <w:tc>
          <w:tcPr>
            <w:tcW w:w="3260" w:type="dxa"/>
          </w:tcPr>
          <w:p w:rsidR="005029BA" w:rsidRPr="001754E2" w:rsidRDefault="005029BA">
            <w:pPr>
              <w:rPr>
                <w:rFonts w:ascii="Arial" w:hAnsi="Arial" w:cs="Arial"/>
                <w:sz w:val="20"/>
                <w:szCs w:val="20"/>
              </w:rPr>
            </w:pPr>
            <w:r w:rsidRPr="001754E2">
              <w:rPr>
                <w:rFonts w:ascii="Arial" w:hAnsi="Arial" w:cs="Arial"/>
                <w:sz w:val="20"/>
                <w:szCs w:val="20"/>
              </w:rPr>
              <w:t>7</w:t>
            </w:r>
          </w:p>
        </w:tc>
      </w:tr>
    </w:tbl>
    <w:p w:rsidR="005029BA" w:rsidRPr="001754E2" w:rsidRDefault="005029BA">
      <w:pPr>
        <w:rPr>
          <w:rFonts w:ascii="Arial" w:hAnsi="Arial" w:cs="Arial"/>
          <w:sz w:val="20"/>
          <w:szCs w:val="20"/>
        </w:rPr>
      </w:pPr>
    </w:p>
    <w:p w:rsidR="00A01715" w:rsidRPr="007B363E" w:rsidRDefault="005029BA" w:rsidP="007B363E">
      <w:pPr>
        <w:rPr>
          <w:rFonts w:ascii="Arial" w:hAnsi="Arial" w:cs="Arial"/>
          <w:i/>
          <w:sz w:val="20"/>
          <w:szCs w:val="20"/>
        </w:rPr>
      </w:pPr>
      <w:r w:rsidRPr="007B363E">
        <w:rPr>
          <w:rFonts w:ascii="Arial" w:hAnsi="Arial" w:cs="Arial"/>
          <w:sz w:val="20"/>
          <w:szCs w:val="20"/>
        </w:rPr>
        <w:t xml:space="preserve">Tallene </w:t>
      </w:r>
      <w:r w:rsidR="00A01715" w:rsidRPr="007B363E">
        <w:rPr>
          <w:rFonts w:ascii="Arial" w:hAnsi="Arial" w:cs="Arial"/>
          <w:sz w:val="20"/>
          <w:szCs w:val="20"/>
        </w:rPr>
        <w:t xml:space="preserve">på landsplan </w:t>
      </w:r>
      <w:r w:rsidRPr="007B363E">
        <w:rPr>
          <w:rFonts w:ascii="Arial" w:hAnsi="Arial" w:cs="Arial"/>
          <w:sz w:val="20"/>
          <w:szCs w:val="20"/>
        </w:rPr>
        <w:t xml:space="preserve">viser, at </w:t>
      </w:r>
      <w:r w:rsidR="00A01715" w:rsidRPr="007B363E">
        <w:rPr>
          <w:rFonts w:ascii="Arial" w:hAnsi="Arial" w:cs="Arial"/>
          <w:sz w:val="20"/>
          <w:szCs w:val="20"/>
        </w:rPr>
        <w:t>d</w:t>
      </w:r>
      <w:r w:rsidR="00A01715" w:rsidRPr="007B363E">
        <w:rPr>
          <w:rStyle w:val="Fremhv"/>
          <w:rFonts w:ascii="Arial" w:hAnsi="Arial" w:cs="Arial"/>
          <w:i w:val="0"/>
          <w:sz w:val="20"/>
          <w:szCs w:val="20"/>
        </w:rPr>
        <w:t xml:space="preserve">yrkede marker tegner den største del af det danske landskab med lige under 60 % af arealet, mens skov er den næststørste arealanvendelse med omkring 14 % af arealet. De beskyttede naturtyper udgør den tredjestørste arealanvendelse med godt og vel 10 %. </w:t>
      </w:r>
      <w:proofErr w:type="spellStart"/>
      <w:r w:rsidR="00A01715" w:rsidRPr="007B363E">
        <w:rPr>
          <w:rStyle w:val="Fremhv"/>
          <w:rFonts w:ascii="Arial" w:hAnsi="Arial" w:cs="Arial"/>
          <w:i w:val="0"/>
          <w:sz w:val="20"/>
          <w:szCs w:val="20"/>
        </w:rPr>
        <w:t>Byarealer</w:t>
      </w:r>
      <w:proofErr w:type="spellEnd"/>
      <w:r w:rsidR="00A01715" w:rsidRPr="007B363E">
        <w:rPr>
          <w:rStyle w:val="Fremhv"/>
          <w:rFonts w:ascii="Arial" w:hAnsi="Arial" w:cs="Arial"/>
          <w:i w:val="0"/>
          <w:sz w:val="20"/>
          <w:szCs w:val="20"/>
        </w:rPr>
        <w:t xml:space="preserve"> og andet udgør resten.</w:t>
      </w:r>
    </w:p>
    <w:p w:rsidR="003C0962" w:rsidRPr="007B363E" w:rsidRDefault="005029BA" w:rsidP="007B363E">
      <w:pPr>
        <w:rPr>
          <w:rFonts w:ascii="Arial" w:hAnsi="Arial" w:cs="Arial"/>
          <w:sz w:val="20"/>
          <w:szCs w:val="20"/>
        </w:rPr>
      </w:pPr>
      <w:r w:rsidRPr="007B363E">
        <w:rPr>
          <w:rFonts w:ascii="Arial" w:hAnsi="Arial" w:cs="Arial"/>
          <w:sz w:val="20"/>
          <w:szCs w:val="20"/>
        </w:rPr>
        <w:t xml:space="preserve">Bornholm </w:t>
      </w:r>
      <w:r w:rsidR="00A01715" w:rsidRPr="007B363E">
        <w:rPr>
          <w:rFonts w:ascii="Arial" w:hAnsi="Arial" w:cs="Arial"/>
          <w:sz w:val="20"/>
          <w:szCs w:val="20"/>
        </w:rPr>
        <w:t xml:space="preserve">har omtrent samme andel af areal med markdrift som landsgennemsnittet, ligesom andelen af </w:t>
      </w:r>
      <w:proofErr w:type="spellStart"/>
      <w:r w:rsidR="00A01715" w:rsidRPr="007B363E">
        <w:rPr>
          <w:rFonts w:ascii="Arial" w:hAnsi="Arial" w:cs="Arial"/>
          <w:sz w:val="20"/>
          <w:szCs w:val="20"/>
        </w:rPr>
        <w:t>byareal</w:t>
      </w:r>
      <w:proofErr w:type="spellEnd"/>
      <w:r w:rsidR="00A01715" w:rsidRPr="007B363E">
        <w:rPr>
          <w:rFonts w:ascii="Arial" w:hAnsi="Arial" w:cs="Arial"/>
          <w:sz w:val="20"/>
          <w:szCs w:val="20"/>
        </w:rPr>
        <w:t xml:space="preserve"> og kategorien ’andet’ ligger tæt på landsgennemsnittet. Bornholm skiller sig ud fra landsgennemsnittet ved at have en markant højere andel af areal med skov. Bornholm har således skov på ca. 22 % af arealet mod landsgennemsnittet på 14 %. Til gengæld er arealet med beskyttede naturtyper på Bornholm lavere end landsgennemsnittet. Der er således registreret beskyttede naturtyper på ca. 4 % af Bornholms areal mod ca. 10 % som landsgennemsnit.</w:t>
      </w:r>
      <w:r w:rsidR="004B06C6">
        <w:rPr>
          <w:rFonts w:ascii="Arial" w:hAnsi="Arial" w:cs="Arial"/>
          <w:sz w:val="20"/>
          <w:szCs w:val="20"/>
        </w:rPr>
        <w:t xml:space="preserve"> </w:t>
      </w:r>
    </w:p>
    <w:p w:rsidR="001754E2" w:rsidRPr="007B363E" w:rsidRDefault="001754E2" w:rsidP="007B363E">
      <w:pPr>
        <w:rPr>
          <w:rFonts w:ascii="Arial" w:hAnsi="Arial" w:cs="Arial"/>
          <w:sz w:val="20"/>
          <w:szCs w:val="20"/>
        </w:rPr>
      </w:pPr>
      <w:r w:rsidRPr="007B363E">
        <w:rPr>
          <w:rFonts w:ascii="Arial" w:hAnsi="Arial" w:cs="Arial"/>
          <w:sz w:val="20"/>
          <w:szCs w:val="20"/>
        </w:rPr>
        <w:t>Naturværdi bygger på informationer fra det nationale biodiversitetskort (miljoegis.mim.dk), hvor der for hver 9,6 x 9,6 meter kvadrat i Danmark er beregnet en bioscore, som bygger på viden om arealernes værdi som levested for rødlistede arter af dyr, planter og svampe.</w:t>
      </w:r>
    </w:p>
    <w:p w:rsidR="007B363E" w:rsidRDefault="007B363E" w:rsidP="007B363E">
      <w:pPr>
        <w:rPr>
          <w:rFonts w:ascii="Arial" w:hAnsi="Arial" w:cs="Arial"/>
          <w:sz w:val="20"/>
          <w:szCs w:val="20"/>
        </w:rPr>
      </w:pPr>
      <w:r w:rsidRPr="007B363E">
        <w:rPr>
          <w:rFonts w:ascii="Arial" w:hAnsi="Arial" w:cs="Arial"/>
          <w:sz w:val="20"/>
          <w:szCs w:val="20"/>
        </w:rPr>
        <w:t xml:space="preserve">Naturkapitalindekset for Bornholms Regionskommune er vist på figuren herunder. Bornholms Regionskommune får en samlet score på 30 ud af 100 point. Til sammenligning er scoren for Danmark som helhed 24 point. Den højst scorende kommune (Fanø) har en score på 80 point og de laveste scorer ligger på 11 point. </w:t>
      </w:r>
    </w:p>
    <w:p w:rsidR="007B363E" w:rsidRPr="007B363E" w:rsidRDefault="007B363E" w:rsidP="00933628">
      <w:pPr>
        <w:rPr>
          <w:rFonts w:ascii="Arial" w:hAnsi="Arial" w:cs="Arial"/>
          <w:sz w:val="20"/>
          <w:szCs w:val="20"/>
        </w:rPr>
      </w:pPr>
      <w:r>
        <w:rPr>
          <w:rFonts w:ascii="Arial" w:hAnsi="Arial" w:cs="Arial"/>
          <w:sz w:val="20"/>
          <w:szCs w:val="20"/>
        </w:rPr>
        <w:t>Figuren viser, at Bornholm</w:t>
      </w:r>
      <w:r w:rsidR="00933628">
        <w:rPr>
          <w:rFonts w:ascii="Arial" w:hAnsi="Arial" w:cs="Arial"/>
          <w:sz w:val="20"/>
          <w:szCs w:val="20"/>
        </w:rPr>
        <w:t>s skove og naturområder har en høj naturværdi og er værdifulde ikke blot lokalt men også på nationalt niveau. Figuren viser også, at Bornholm har et stort areal med marker</w:t>
      </w:r>
      <w:r>
        <w:rPr>
          <w:rFonts w:ascii="Arial" w:hAnsi="Arial" w:cs="Arial"/>
          <w:sz w:val="20"/>
          <w:szCs w:val="20"/>
        </w:rPr>
        <w:t>, som gennemsnitligt har en lav naturværdi</w:t>
      </w:r>
      <w:r w:rsidR="00933628">
        <w:rPr>
          <w:rFonts w:ascii="Arial" w:hAnsi="Arial" w:cs="Arial"/>
          <w:sz w:val="20"/>
          <w:szCs w:val="20"/>
        </w:rPr>
        <w:t xml:space="preserve">, hvilket trækker ned i naturkapitalindekset. </w:t>
      </w:r>
    </w:p>
    <w:p w:rsidR="001754E2" w:rsidRPr="001754E2" w:rsidRDefault="007B363E">
      <w:pPr>
        <w:rPr>
          <w:rFonts w:ascii="Arial" w:hAnsi="Arial" w:cs="Arial"/>
          <w:sz w:val="20"/>
          <w:szCs w:val="20"/>
        </w:rPr>
      </w:pPr>
      <w:r>
        <w:rPr>
          <w:noProof/>
          <w:lang w:eastAsia="da-DK"/>
        </w:rPr>
        <w:lastRenderedPageBreak/>
        <w:drawing>
          <wp:inline distT="0" distB="0" distL="0" distR="0" wp14:anchorId="330C69EA" wp14:editId="7E48037B">
            <wp:extent cx="5608320" cy="56007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08320" cy="5600700"/>
                    </a:xfrm>
                    <a:prstGeom prst="rect">
                      <a:avLst/>
                    </a:prstGeom>
                  </pic:spPr>
                </pic:pic>
              </a:graphicData>
            </a:graphic>
          </wp:inline>
        </w:drawing>
      </w:r>
    </w:p>
    <w:p w:rsidR="007B363E" w:rsidRPr="007B363E" w:rsidRDefault="00623828" w:rsidP="007B363E">
      <w:pPr>
        <w:spacing w:before="348" w:after="48" w:line="240" w:lineRule="auto"/>
        <w:outlineLvl w:val="2"/>
        <w:rPr>
          <w:rFonts w:ascii="Arial" w:eastAsia="Times New Roman" w:hAnsi="Arial" w:cs="Arial"/>
          <w:bCs/>
          <w:color w:val="262626"/>
          <w:sz w:val="20"/>
          <w:szCs w:val="20"/>
          <w:lang w:eastAsia="da-DK"/>
        </w:rPr>
      </w:pPr>
      <w:r>
        <w:rPr>
          <w:rFonts w:ascii="Arial" w:eastAsia="Times New Roman" w:hAnsi="Arial" w:cs="Arial"/>
          <w:bCs/>
          <w:color w:val="262626"/>
          <w:sz w:val="20"/>
          <w:szCs w:val="20"/>
          <w:lang w:eastAsia="da-DK"/>
        </w:rPr>
        <w:t>Søjlernes bredde (</w:t>
      </w:r>
      <w:r w:rsidR="00672FEC" w:rsidRPr="00672FEC">
        <w:rPr>
          <w:rFonts w:ascii="Arial" w:eastAsia="Times New Roman" w:hAnsi="Arial" w:cs="Arial"/>
          <w:bCs/>
          <w:color w:val="262626"/>
          <w:sz w:val="20"/>
          <w:szCs w:val="20"/>
          <w:lang w:eastAsia="da-DK"/>
        </w:rPr>
        <w:t>x-aksen i diagrammet</w:t>
      </w:r>
      <w:r>
        <w:rPr>
          <w:rFonts w:ascii="Arial" w:eastAsia="Times New Roman" w:hAnsi="Arial" w:cs="Arial"/>
          <w:bCs/>
          <w:color w:val="262626"/>
          <w:sz w:val="20"/>
          <w:szCs w:val="20"/>
          <w:lang w:eastAsia="da-DK"/>
        </w:rPr>
        <w:t>)</w:t>
      </w:r>
      <w:r w:rsidR="00672FEC" w:rsidRPr="00672FEC">
        <w:rPr>
          <w:rFonts w:ascii="Arial" w:eastAsia="Times New Roman" w:hAnsi="Arial" w:cs="Arial"/>
          <w:bCs/>
          <w:color w:val="262626"/>
          <w:sz w:val="20"/>
          <w:szCs w:val="20"/>
          <w:lang w:eastAsia="da-DK"/>
        </w:rPr>
        <w:t xml:space="preserve"> viser den procentuelle fordeling af de forskellige arealtyper. </w:t>
      </w:r>
      <w:r w:rsidR="007B363E" w:rsidRPr="007B363E">
        <w:rPr>
          <w:rFonts w:ascii="Arial" w:eastAsia="Times New Roman" w:hAnsi="Arial" w:cs="Arial"/>
          <w:bCs/>
          <w:color w:val="262626"/>
          <w:sz w:val="20"/>
          <w:szCs w:val="20"/>
          <w:lang w:eastAsia="da-DK"/>
        </w:rPr>
        <w:t>Søjlernes højde (y-aksen i diagrammet) viser</w:t>
      </w:r>
      <w:r w:rsidR="007A78E5">
        <w:rPr>
          <w:rFonts w:ascii="Arial" w:eastAsia="Times New Roman" w:hAnsi="Arial" w:cs="Arial"/>
          <w:bCs/>
          <w:color w:val="262626"/>
          <w:sz w:val="20"/>
          <w:szCs w:val="20"/>
          <w:lang w:eastAsia="da-DK"/>
        </w:rPr>
        <w:t>,</w:t>
      </w:r>
      <w:r w:rsidR="007B363E" w:rsidRPr="007B363E">
        <w:rPr>
          <w:rFonts w:ascii="Arial" w:eastAsia="Times New Roman" w:hAnsi="Arial" w:cs="Arial"/>
          <w:bCs/>
          <w:color w:val="262626"/>
          <w:sz w:val="20"/>
          <w:szCs w:val="20"/>
          <w:lang w:eastAsia="da-DK"/>
        </w:rPr>
        <w:t xml:space="preserve"> om den pågældende naturtype i kommunen har national, regional, lokal eller blot ringe naturværdi.</w:t>
      </w:r>
    </w:p>
    <w:p w:rsidR="007B363E" w:rsidRPr="007B363E" w:rsidRDefault="007B363E" w:rsidP="007B363E">
      <w:pPr>
        <w:spacing w:before="348" w:after="48" w:line="240" w:lineRule="auto"/>
        <w:outlineLvl w:val="2"/>
        <w:rPr>
          <w:rFonts w:ascii="Arial" w:eastAsia="Times New Roman" w:hAnsi="Arial" w:cs="Arial"/>
          <w:bCs/>
          <w:color w:val="262626"/>
          <w:sz w:val="20"/>
          <w:szCs w:val="20"/>
          <w:lang w:eastAsia="da-DK"/>
        </w:rPr>
      </w:pPr>
      <w:r w:rsidRPr="007B363E">
        <w:rPr>
          <w:rFonts w:ascii="Arial" w:eastAsia="Times New Roman" w:hAnsi="Arial" w:cs="Arial"/>
          <w:bCs/>
          <w:color w:val="262626"/>
          <w:sz w:val="20"/>
          <w:szCs w:val="20"/>
          <w:lang w:eastAsia="da-DK"/>
        </w:rPr>
        <w:t>National eller regional naturværdi betyder, at kommunens skove, søer eller en anden type naturområder vækker interesse også uden for kommunen og altså er særlig værdifulde; også set i et større perspektiv end blot det lokale.</w:t>
      </w:r>
      <w:r w:rsidR="00623828">
        <w:rPr>
          <w:rFonts w:ascii="Arial" w:eastAsia="Times New Roman" w:hAnsi="Arial" w:cs="Arial"/>
          <w:bCs/>
          <w:color w:val="262626"/>
          <w:sz w:val="20"/>
          <w:szCs w:val="20"/>
          <w:lang w:eastAsia="da-DK"/>
        </w:rPr>
        <w:t xml:space="preserve"> </w:t>
      </w:r>
      <w:r w:rsidRPr="007B363E">
        <w:rPr>
          <w:rFonts w:ascii="Arial" w:eastAsia="Times New Roman" w:hAnsi="Arial" w:cs="Arial"/>
          <w:bCs/>
          <w:color w:val="262626"/>
          <w:sz w:val="20"/>
          <w:szCs w:val="20"/>
          <w:lang w:eastAsia="da-DK"/>
        </w:rPr>
        <w:t>Lokal naturværdi kan dog være meget vigtig for arterne og menneskene i den del af kommunen.</w:t>
      </w:r>
    </w:p>
    <w:p w:rsidR="00672FEC" w:rsidRDefault="00672FEC">
      <w:pPr>
        <w:rPr>
          <w:rFonts w:ascii="Arial" w:hAnsi="Arial" w:cs="Arial"/>
          <w:sz w:val="20"/>
          <w:szCs w:val="20"/>
        </w:rPr>
      </w:pPr>
    </w:p>
    <w:p w:rsidR="00672FEC" w:rsidRDefault="00672FEC">
      <w:pPr>
        <w:rPr>
          <w:rFonts w:ascii="Arial" w:hAnsi="Arial" w:cs="Arial"/>
          <w:sz w:val="20"/>
          <w:szCs w:val="20"/>
        </w:rPr>
      </w:pPr>
    </w:p>
    <w:p w:rsidR="00672FEC" w:rsidRDefault="00672FEC">
      <w:pPr>
        <w:rPr>
          <w:rFonts w:ascii="Arial" w:hAnsi="Arial" w:cs="Arial"/>
          <w:sz w:val="20"/>
          <w:szCs w:val="20"/>
        </w:rPr>
      </w:pPr>
    </w:p>
    <w:p w:rsidR="00672FEC" w:rsidRDefault="00672FEC">
      <w:pPr>
        <w:rPr>
          <w:rFonts w:ascii="Arial" w:hAnsi="Arial" w:cs="Arial"/>
          <w:sz w:val="20"/>
          <w:szCs w:val="20"/>
        </w:rPr>
      </w:pPr>
    </w:p>
    <w:p w:rsidR="00933628" w:rsidRPr="001754E2" w:rsidRDefault="00933628">
      <w:pPr>
        <w:rPr>
          <w:rFonts w:ascii="Arial" w:hAnsi="Arial" w:cs="Arial"/>
          <w:sz w:val="20"/>
          <w:szCs w:val="20"/>
        </w:rPr>
      </w:pPr>
      <w:r>
        <w:rPr>
          <w:rFonts w:ascii="Arial" w:hAnsi="Arial" w:cs="Arial"/>
          <w:sz w:val="20"/>
          <w:szCs w:val="20"/>
        </w:rPr>
        <w:lastRenderedPageBreak/>
        <w:t>En oversigt over naturkapitalindekset fordelt på de danske kommuner. Bornholm ligger i kategorien ’middel’</w:t>
      </w:r>
      <w:r w:rsidR="00623828">
        <w:rPr>
          <w:rFonts w:ascii="Arial" w:hAnsi="Arial" w:cs="Arial"/>
          <w:sz w:val="20"/>
          <w:szCs w:val="20"/>
        </w:rPr>
        <w:t xml:space="preserve"> i forhold til naturkapital.</w:t>
      </w:r>
    </w:p>
    <w:p w:rsidR="003C0962" w:rsidRPr="001754E2" w:rsidRDefault="003C0962">
      <w:pPr>
        <w:rPr>
          <w:rFonts w:ascii="Arial" w:hAnsi="Arial" w:cs="Arial"/>
          <w:sz w:val="20"/>
          <w:szCs w:val="20"/>
        </w:rPr>
      </w:pPr>
      <w:r w:rsidRPr="001754E2">
        <w:rPr>
          <w:rFonts w:ascii="Arial" w:hAnsi="Arial" w:cs="Arial"/>
          <w:noProof/>
          <w:sz w:val="20"/>
          <w:szCs w:val="20"/>
          <w:lang w:eastAsia="da-DK"/>
        </w:rPr>
        <w:drawing>
          <wp:inline distT="0" distB="0" distL="0" distR="0" wp14:anchorId="6CCD9F08" wp14:editId="275ADDFC">
            <wp:extent cx="4594860" cy="3954780"/>
            <wp:effectExtent l="0" t="0" r="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3172"/>
                    <a:stretch/>
                  </pic:blipFill>
                  <pic:spPr bwMode="auto">
                    <a:xfrm>
                      <a:off x="0" y="0"/>
                      <a:ext cx="4594860" cy="3954780"/>
                    </a:xfrm>
                    <a:prstGeom prst="rect">
                      <a:avLst/>
                    </a:prstGeom>
                    <a:ln>
                      <a:noFill/>
                    </a:ln>
                    <a:extLst>
                      <a:ext uri="{53640926-AAD7-44D8-BBD7-CCE9431645EC}">
                        <a14:shadowObscured xmlns:a14="http://schemas.microsoft.com/office/drawing/2010/main"/>
                      </a:ext>
                    </a:extLst>
                  </pic:spPr>
                </pic:pic>
              </a:graphicData>
            </a:graphic>
          </wp:inline>
        </w:drawing>
      </w:r>
    </w:p>
    <w:sectPr w:rsidR="003C0962" w:rsidRPr="001754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62"/>
    <w:rsid w:val="000021D1"/>
    <w:rsid w:val="000207FD"/>
    <w:rsid w:val="00026AF7"/>
    <w:rsid w:val="000271F6"/>
    <w:rsid w:val="00030B0F"/>
    <w:rsid w:val="000756F0"/>
    <w:rsid w:val="000A50F8"/>
    <w:rsid w:val="000D2B33"/>
    <w:rsid w:val="000D7CDB"/>
    <w:rsid w:val="000F54B2"/>
    <w:rsid w:val="00100C90"/>
    <w:rsid w:val="00104FA1"/>
    <w:rsid w:val="00107C46"/>
    <w:rsid w:val="0011478B"/>
    <w:rsid w:val="001341DB"/>
    <w:rsid w:val="001424D5"/>
    <w:rsid w:val="00144B1C"/>
    <w:rsid w:val="00156BC5"/>
    <w:rsid w:val="001621BF"/>
    <w:rsid w:val="001754E2"/>
    <w:rsid w:val="00197B6A"/>
    <w:rsid w:val="001B20A3"/>
    <w:rsid w:val="001B6AF9"/>
    <w:rsid w:val="001E03A3"/>
    <w:rsid w:val="001E5831"/>
    <w:rsid w:val="00204F40"/>
    <w:rsid w:val="0022406D"/>
    <w:rsid w:val="00235EC7"/>
    <w:rsid w:val="00241452"/>
    <w:rsid w:val="00244BB0"/>
    <w:rsid w:val="002535D9"/>
    <w:rsid w:val="00256407"/>
    <w:rsid w:val="0026099C"/>
    <w:rsid w:val="00261669"/>
    <w:rsid w:val="00272803"/>
    <w:rsid w:val="00283A02"/>
    <w:rsid w:val="00285F79"/>
    <w:rsid w:val="002971F2"/>
    <w:rsid w:val="002979CF"/>
    <w:rsid w:val="002B07AD"/>
    <w:rsid w:val="002B665E"/>
    <w:rsid w:val="002C6D56"/>
    <w:rsid w:val="002D1CAD"/>
    <w:rsid w:val="002E73D7"/>
    <w:rsid w:val="002F2847"/>
    <w:rsid w:val="00300E6E"/>
    <w:rsid w:val="00302DB8"/>
    <w:rsid w:val="003173B8"/>
    <w:rsid w:val="003241F3"/>
    <w:rsid w:val="00327985"/>
    <w:rsid w:val="00335C17"/>
    <w:rsid w:val="003410D2"/>
    <w:rsid w:val="00351278"/>
    <w:rsid w:val="00354FD1"/>
    <w:rsid w:val="00356C20"/>
    <w:rsid w:val="0036086D"/>
    <w:rsid w:val="00383A45"/>
    <w:rsid w:val="00392FFF"/>
    <w:rsid w:val="003A31D5"/>
    <w:rsid w:val="003A38E2"/>
    <w:rsid w:val="003A511E"/>
    <w:rsid w:val="003A6674"/>
    <w:rsid w:val="003A70D2"/>
    <w:rsid w:val="003C0962"/>
    <w:rsid w:val="003C3DD2"/>
    <w:rsid w:val="003C4A36"/>
    <w:rsid w:val="003C6B43"/>
    <w:rsid w:val="003D0AD1"/>
    <w:rsid w:val="003D70FD"/>
    <w:rsid w:val="003F32FC"/>
    <w:rsid w:val="00413DCC"/>
    <w:rsid w:val="0041745E"/>
    <w:rsid w:val="0042669B"/>
    <w:rsid w:val="00427345"/>
    <w:rsid w:val="00433FF2"/>
    <w:rsid w:val="00445822"/>
    <w:rsid w:val="00466367"/>
    <w:rsid w:val="004753AA"/>
    <w:rsid w:val="00480C7E"/>
    <w:rsid w:val="00494D3D"/>
    <w:rsid w:val="004A5161"/>
    <w:rsid w:val="004A58ED"/>
    <w:rsid w:val="004A63D3"/>
    <w:rsid w:val="004B06C6"/>
    <w:rsid w:val="004B2387"/>
    <w:rsid w:val="004B299B"/>
    <w:rsid w:val="004C23F9"/>
    <w:rsid w:val="004D0AE6"/>
    <w:rsid w:val="004D2DF9"/>
    <w:rsid w:val="004D3740"/>
    <w:rsid w:val="004E403B"/>
    <w:rsid w:val="004F76C8"/>
    <w:rsid w:val="0050130C"/>
    <w:rsid w:val="005029BA"/>
    <w:rsid w:val="00504DB1"/>
    <w:rsid w:val="00514801"/>
    <w:rsid w:val="005208D1"/>
    <w:rsid w:val="00530555"/>
    <w:rsid w:val="0053685D"/>
    <w:rsid w:val="005443C9"/>
    <w:rsid w:val="00544869"/>
    <w:rsid w:val="00556225"/>
    <w:rsid w:val="00556F9C"/>
    <w:rsid w:val="0056568B"/>
    <w:rsid w:val="00585015"/>
    <w:rsid w:val="005A0EFA"/>
    <w:rsid w:val="005A4686"/>
    <w:rsid w:val="005C35A5"/>
    <w:rsid w:val="005E4D4B"/>
    <w:rsid w:val="005F3FF7"/>
    <w:rsid w:val="005F7393"/>
    <w:rsid w:val="005F7647"/>
    <w:rsid w:val="006109B6"/>
    <w:rsid w:val="006175E7"/>
    <w:rsid w:val="00623828"/>
    <w:rsid w:val="0063334A"/>
    <w:rsid w:val="00643B43"/>
    <w:rsid w:val="0066030E"/>
    <w:rsid w:val="00672FEC"/>
    <w:rsid w:val="00694820"/>
    <w:rsid w:val="006A21CF"/>
    <w:rsid w:val="006B6EB7"/>
    <w:rsid w:val="006C4E4C"/>
    <w:rsid w:val="006C6310"/>
    <w:rsid w:val="006D4B82"/>
    <w:rsid w:val="007024D3"/>
    <w:rsid w:val="00706100"/>
    <w:rsid w:val="00717ECB"/>
    <w:rsid w:val="007201A9"/>
    <w:rsid w:val="0075123A"/>
    <w:rsid w:val="0075470C"/>
    <w:rsid w:val="00756C2C"/>
    <w:rsid w:val="007572FB"/>
    <w:rsid w:val="007604AD"/>
    <w:rsid w:val="00773748"/>
    <w:rsid w:val="00777909"/>
    <w:rsid w:val="00790980"/>
    <w:rsid w:val="00794102"/>
    <w:rsid w:val="00795B4A"/>
    <w:rsid w:val="007A63E7"/>
    <w:rsid w:val="007A6A2C"/>
    <w:rsid w:val="007A78E5"/>
    <w:rsid w:val="007B363E"/>
    <w:rsid w:val="007C1DB6"/>
    <w:rsid w:val="007C7170"/>
    <w:rsid w:val="007D3565"/>
    <w:rsid w:val="007D59CA"/>
    <w:rsid w:val="007F7AA8"/>
    <w:rsid w:val="008135F9"/>
    <w:rsid w:val="008157F9"/>
    <w:rsid w:val="00824242"/>
    <w:rsid w:val="00826867"/>
    <w:rsid w:val="00843872"/>
    <w:rsid w:val="0084526B"/>
    <w:rsid w:val="008510B8"/>
    <w:rsid w:val="00855BD5"/>
    <w:rsid w:val="0087016A"/>
    <w:rsid w:val="0087119B"/>
    <w:rsid w:val="00880334"/>
    <w:rsid w:val="0088794A"/>
    <w:rsid w:val="008A486B"/>
    <w:rsid w:val="008A7818"/>
    <w:rsid w:val="008C4F53"/>
    <w:rsid w:val="008E0769"/>
    <w:rsid w:val="008F478D"/>
    <w:rsid w:val="00905430"/>
    <w:rsid w:val="00917C8E"/>
    <w:rsid w:val="0093093F"/>
    <w:rsid w:val="00933628"/>
    <w:rsid w:val="00951564"/>
    <w:rsid w:val="00966220"/>
    <w:rsid w:val="00966446"/>
    <w:rsid w:val="009726F0"/>
    <w:rsid w:val="00972EC2"/>
    <w:rsid w:val="00980F4C"/>
    <w:rsid w:val="00992851"/>
    <w:rsid w:val="0099354C"/>
    <w:rsid w:val="009B369C"/>
    <w:rsid w:val="009B4FBA"/>
    <w:rsid w:val="009B5CB1"/>
    <w:rsid w:val="009B78A4"/>
    <w:rsid w:val="009D24CE"/>
    <w:rsid w:val="009E22BE"/>
    <w:rsid w:val="009F29E1"/>
    <w:rsid w:val="00A01715"/>
    <w:rsid w:val="00A06D75"/>
    <w:rsid w:val="00A237DD"/>
    <w:rsid w:val="00A54990"/>
    <w:rsid w:val="00A67B55"/>
    <w:rsid w:val="00A73860"/>
    <w:rsid w:val="00A74F96"/>
    <w:rsid w:val="00A82D65"/>
    <w:rsid w:val="00A86586"/>
    <w:rsid w:val="00A95DCB"/>
    <w:rsid w:val="00AB3D3F"/>
    <w:rsid w:val="00AB7455"/>
    <w:rsid w:val="00AB7ED5"/>
    <w:rsid w:val="00AD0C6A"/>
    <w:rsid w:val="00AD1938"/>
    <w:rsid w:val="00AE0EB0"/>
    <w:rsid w:val="00AE2F25"/>
    <w:rsid w:val="00B05A69"/>
    <w:rsid w:val="00B063E9"/>
    <w:rsid w:val="00B103CC"/>
    <w:rsid w:val="00B13DC1"/>
    <w:rsid w:val="00B17FE0"/>
    <w:rsid w:val="00B214C0"/>
    <w:rsid w:val="00B2270D"/>
    <w:rsid w:val="00B25502"/>
    <w:rsid w:val="00B435C1"/>
    <w:rsid w:val="00B54115"/>
    <w:rsid w:val="00B64044"/>
    <w:rsid w:val="00B83A83"/>
    <w:rsid w:val="00BA077D"/>
    <w:rsid w:val="00BB3314"/>
    <w:rsid w:val="00BE38F0"/>
    <w:rsid w:val="00BE53DA"/>
    <w:rsid w:val="00C10FC9"/>
    <w:rsid w:val="00C1586E"/>
    <w:rsid w:val="00C21D91"/>
    <w:rsid w:val="00C24749"/>
    <w:rsid w:val="00C32284"/>
    <w:rsid w:val="00C32FDA"/>
    <w:rsid w:val="00C35FA0"/>
    <w:rsid w:val="00C37FF5"/>
    <w:rsid w:val="00C62CC8"/>
    <w:rsid w:val="00C86BD5"/>
    <w:rsid w:val="00CA1493"/>
    <w:rsid w:val="00CA17D4"/>
    <w:rsid w:val="00CB7D2B"/>
    <w:rsid w:val="00CB7ECA"/>
    <w:rsid w:val="00CC5113"/>
    <w:rsid w:val="00CC6031"/>
    <w:rsid w:val="00CD7726"/>
    <w:rsid w:val="00CE595F"/>
    <w:rsid w:val="00CF4568"/>
    <w:rsid w:val="00CF6A08"/>
    <w:rsid w:val="00CF72A6"/>
    <w:rsid w:val="00D012E7"/>
    <w:rsid w:val="00D05C7E"/>
    <w:rsid w:val="00D32A3F"/>
    <w:rsid w:val="00D33712"/>
    <w:rsid w:val="00D33E40"/>
    <w:rsid w:val="00D44D2E"/>
    <w:rsid w:val="00D45B58"/>
    <w:rsid w:val="00D50073"/>
    <w:rsid w:val="00D570EF"/>
    <w:rsid w:val="00D60392"/>
    <w:rsid w:val="00D65744"/>
    <w:rsid w:val="00D75294"/>
    <w:rsid w:val="00D9127F"/>
    <w:rsid w:val="00DB7314"/>
    <w:rsid w:val="00DC103B"/>
    <w:rsid w:val="00DC2D77"/>
    <w:rsid w:val="00DC3B10"/>
    <w:rsid w:val="00DC7E8F"/>
    <w:rsid w:val="00DD018F"/>
    <w:rsid w:val="00DD0FD3"/>
    <w:rsid w:val="00DE205D"/>
    <w:rsid w:val="00DE32D5"/>
    <w:rsid w:val="00DF7861"/>
    <w:rsid w:val="00E20ABD"/>
    <w:rsid w:val="00E24BDD"/>
    <w:rsid w:val="00E37BD7"/>
    <w:rsid w:val="00E41016"/>
    <w:rsid w:val="00E42220"/>
    <w:rsid w:val="00E513C9"/>
    <w:rsid w:val="00E667B6"/>
    <w:rsid w:val="00EB2AA8"/>
    <w:rsid w:val="00EB6CAA"/>
    <w:rsid w:val="00EC282D"/>
    <w:rsid w:val="00EC3EC9"/>
    <w:rsid w:val="00EC3F55"/>
    <w:rsid w:val="00EC784D"/>
    <w:rsid w:val="00ED0C15"/>
    <w:rsid w:val="00ED1874"/>
    <w:rsid w:val="00ED43A7"/>
    <w:rsid w:val="00EE1593"/>
    <w:rsid w:val="00EF59EE"/>
    <w:rsid w:val="00EF6BEC"/>
    <w:rsid w:val="00F017BB"/>
    <w:rsid w:val="00F04D25"/>
    <w:rsid w:val="00F100E6"/>
    <w:rsid w:val="00F26F7E"/>
    <w:rsid w:val="00F40253"/>
    <w:rsid w:val="00F42D13"/>
    <w:rsid w:val="00F642B9"/>
    <w:rsid w:val="00F83EE3"/>
    <w:rsid w:val="00FA1DAF"/>
    <w:rsid w:val="00FC063B"/>
    <w:rsid w:val="00FD211D"/>
    <w:rsid w:val="00FE760F"/>
    <w:rsid w:val="00FF1410"/>
    <w:rsid w:val="00FF1C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7B363E"/>
    <w:pPr>
      <w:spacing w:before="348" w:after="48" w:line="240" w:lineRule="auto"/>
      <w:outlineLvl w:val="2"/>
    </w:pPr>
    <w:rPr>
      <w:rFonts w:ascii="inherit" w:eastAsia="Times New Roman" w:hAnsi="inherit" w:cs="Times New Roman"/>
      <w:b/>
      <w:bCs/>
      <w:color w:val="262626"/>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C096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0962"/>
    <w:rPr>
      <w:rFonts w:ascii="Tahoma" w:hAnsi="Tahoma" w:cs="Tahoma"/>
      <w:sz w:val="16"/>
      <w:szCs w:val="16"/>
    </w:rPr>
  </w:style>
  <w:style w:type="character" w:styleId="Hyperlink">
    <w:name w:val="Hyperlink"/>
    <w:basedOn w:val="Standardskrifttypeiafsnit"/>
    <w:uiPriority w:val="99"/>
    <w:unhideWhenUsed/>
    <w:rsid w:val="005029BA"/>
    <w:rPr>
      <w:color w:val="0000FF" w:themeColor="hyperlink"/>
      <w:u w:val="single"/>
    </w:rPr>
  </w:style>
  <w:style w:type="table" w:styleId="Tabel-Gitter">
    <w:name w:val="Table Grid"/>
    <w:basedOn w:val="Tabel-Normal"/>
    <w:uiPriority w:val="59"/>
    <w:rsid w:val="0050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uiPriority w:val="20"/>
    <w:qFormat/>
    <w:rsid w:val="00A01715"/>
    <w:rPr>
      <w:i/>
      <w:iCs/>
    </w:rPr>
  </w:style>
  <w:style w:type="character" w:customStyle="1" w:styleId="Overskrift3Tegn">
    <w:name w:val="Overskrift 3 Tegn"/>
    <w:basedOn w:val="Standardskrifttypeiafsnit"/>
    <w:link w:val="Overskrift3"/>
    <w:uiPriority w:val="9"/>
    <w:rsid w:val="007B363E"/>
    <w:rPr>
      <w:rFonts w:ascii="inherit" w:eastAsia="Times New Roman" w:hAnsi="inherit" w:cs="Times New Roman"/>
      <w:b/>
      <w:bCs/>
      <w:color w:val="262626"/>
      <w:sz w:val="26"/>
      <w:szCs w:val="26"/>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7B363E"/>
    <w:pPr>
      <w:spacing w:before="348" w:after="48" w:line="240" w:lineRule="auto"/>
      <w:outlineLvl w:val="2"/>
    </w:pPr>
    <w:rPr>
      <w:rFonts w:ascii="inherit" w:eastAsia="Times New Roman" w:hAnsi="inherit" w:cs="Times New Roman"/>
      <w:b/>
      <w:bCs/>
      <w:color w:val="262626"/>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C096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0962"/>
    <w:rPr>
      <w:rFonts w:ascii="Tahoma" w:hAnsi="Tahoma" w:cs="Tahoma"/>
      <w:sz w:val="16"/>
      <w:szCs w:val="16"/>
    </w:rPr>
  </w:style>
  <w:style w:type="character" w:styleId="Hyperlink">
    <w:name w:val="Hyperlink"/>
    <w:basedOn w:val="Standardskrifttypeiafsnit"/>
    <w:uiPriority w:val="99"/>
    <w:unhideWhenUsed/>
    <w:rsid w:val="005029BA"/>
    <w:rPr>
      <w:color w:val="0000FF" w:themeColor="hyperlink"/>
      <w:u w:val="single"/>
    </w:rPr>
  </w:style>
  <w:style w:type="table" w:styleId="Tabel-Gitter">
    <w:name w:val="Table Grid"/>
    <w:basedOn w:val="Tabel-Normal"/>
    <w:uiPriority w:val="59"/>
    <w:rsid w:val="0050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uiPriority w:val="20"/>
    <w:qFormat/>
    <w:rsid w:val="00A01715"/>
    <w:rPr>
      <w:i/>
      <w:iCs/>
    </w:rPr>
  </w:style>
  <w:style w:type="character" w:customStyle="1" w:styleId="Overskrift3Tegn">
    <w:name w:val="Overskrift 3 Tegn"/>
    <w:basedOn w:val="Standardskrifttypeiafsnit"/>
    <w:link w:val="Overskrift3"/>
    <w:uiPriority w:val="9"/>
    <w:rsid w:val="007B363E"/>
    <w:rPr>
      <w:rFonts w:ascii="inherit" w:eastAsia="Times New Roman" w:hAnsi="inherit" w:cs="Times New Roman"/>
      <w:b/>
      <w:bCs/>
      <w:color w:val="262626"/>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00511">
      <w:bodyDiv w:val="1"/>
      <w:marLeft w:val="0"/>
      <w:marRight w:val="0"/>
      <w:marTop w:val="0"/>
      <w:marBottom w:val="0"/>
      <w:divBdr>
        <w:top w:val="none" w:sz="0" w:space="0" w:color="auto"/>
        <w:left w:val="none" w:sz="0" w:space="0" w:color="auto"/>
        <w:bottom w:val="none" w:sz="0" w:space="0" w:color="auto"/>
        <w:right w:val="none" w:sz="0" w:space="0" w:color="auto"/>
      </w:divBdr>
      <w:divsChild>
        <w:div w:id="855193579">
          <w:marLeft w:val="0"/>
          <w:marRight w:val="0"/>
          <w:marTop w:val="0"/>
          <w:marBottom w:val="0"/>
          <w:divBdr>
            <w:top w:val="none" w:sz="0" w:space="0" w:color="auto"/>
            <w:left w:val="none" w:sz="0" w:space="0" w:color="auto"/>
            <w:bottom w:val="none" w:sz="0" w:space="0" w:color="auto"/>
            <w:right w:val="none" w:sz="0" w:space="0" w:color="auto"/>
          </w:divBdr>
          <w:divsChild>
            <w:div w:id="21826072">
              <w:marLeft w:val="0"/>
              <w:marRight w:val="0"/>
              <w:marTop w:val="0"/>
              <w:marBottom w:val="0"/>
              <w:divBdr>
                <w:top w:val="none" w:sz="0" w:space="0" w:color="auto"/>
                <w:left w:val="none" w:sz="0" w:space="0" w:color="auto"/>
                <w:bottom w:val="none" w:sz="0" w:space="0" w:color="auto"/>
                <w:right w:val="none" w:sz="0" w:space="0" w:color="auto"/>
              </w:divBdr>
              <w:divsChild>
                <w:div w:id="190144412">
                  <w:marLeft w:val="-300"/>
                  <w:marRight w:val="0"/>
                  <w:marTop w:val="0"/>
                  <w:marBottom w:val="0"/>
                  <w:divBdr>
                    <w:top w:val="none" w:sz="0" w:space="0" w:color="auto"/>
                    <w:left w:val="none" w:sz="0" w:space="0" w:color="auto"/>
                    <w:bottom w:val="none" w:sz="0" w:space="0" w:color="auto"/>
                    <w:right w:val="none" w:sz="0" w:space="0" w:color="auto"/>
                  </w:divBdr>
                  <w:divsChild>
                    <w:div w:id="2142459300">
                      <w:marLeft w:val="0"/>
                      <w:marRight w:val="0"/>
                      <w:marTop w:val="0"/>
                      <w:marBottom w:val="0"/>
                      <w:divBdr>
                        <w:top w:val="none" w:sz="0" w:space="0" w:color="auto"/>
                        <w:left w:val="none" w:sz="0" w:space="0" w:color="auto"/>
                        <w:bottom w:val="none" w:sz="0" w:space="0" w:color="auto"/>
                        <w:right w:val="none" w:sz="0" w:space="0" w:color="auto"/>
                      </w:divBdr>
                      <w:divsChild>
                        <w:div w:id="1711800810">
                          <w:marLeft w:val="-300"/>
                          <w:marRight w:val="0"/>
                          <w:marTop w:val="0"/>
                          <w:marBottom w:val="0"/>
                          <w:divBdr>
                            <w:top w:val="none" w:sz="0" w:space="0" w:color="auto"/>
                            <w:left w:val="none" w:sz="0" w:space="0" w:color="auto"/>
                            <w:bottom w:val="none" w:sz="0" w:space="0" w:color="auto"/>
                            <w:right w:val="none" w:sz="0" w:space="0" w:color="auto"/>
                          </w:divBdr>
                          <w:divsChild>
                            <w:div w:id="17487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ce2.au.dk/pub/TR92.pdf"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B31266A18084A468603713E7D20B867" ma:contentTypeVersion="1" ma:contentTypeDescription="Opret et nyt dokument." ma:contentTypeScope="" ma:versionID="5c7fc489d021106675a7f25883cf2dbb">
  <xsd:schema xmlns:xsd="http://www.w3.org/2001/XMLSchema" xmlns:xs="http://www.w3.org/2001/XMLSchema" xmlns:p="http://schemas.microsoft.com/office/2006/metadata/properties" xmlns:ns1="http://schemas.microsoft.com/sharepoint/v3" targetNamespace="http://schemas.microsoft.com/office/2006/metadata/properties" ma:root="true" ma:fieldsID="3371cd1544c5240e76d148180cf6f3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08E350-7921-4975-9249-8F8D412CB952}">
  <ds:schemaRefs>
    <ds:schemaRef ds:uri="http://schemas.openxmlformats.org/officeDocument/2006/bibliography"/>
  </ds:schemaRefs>
</ds:datastoreItem>
</file>

<file path=customXml/itemProps2.xml><?xml version="1.0" encoding="utf-8"?>
<ds:datastoreItem xmlns:ds="http://schemas.openxmlformats.org/officeDocument/2006/customXml" ds:itemID="{7AD960C8-9613-4C8E-A05E-3E7495BEC95E}"/>
</file>

<file path=customXml/itemProps3.xml><?xml version="1.0" encoding="utf-8"?>
<ds:datastoreItem xmlns:ds="http://schemas.openxmlformats.org/officeDocument/2006/customXml" ds:itemID="{F2B7A958-28BD-480D-9C2F-36DDD5570218}"/>
</file>

<file path=customXml/itemProps4.xml><?xml version="1.0" encoding="utf-8"?>
<ds:datastoreItem xmlns:ds="http://schemas.openxmlformats.org/officeDocument/2006/customXml" ds:itemID="{8E032A8F-A884-4203-A638-3146882DCFCF}"/>
</file>

<file path=docProps/app.xml><?xml version="1.0" encoding="utf-8"?>
<Properties xmlns="http://schemas.openxmlformats.org/officeDocument/2006/extended-properties" xmlns:vt="http://schemas.openxmlformats.org/officeDocument/2006/docPropsVTypes">
  <Template>8032EFB6</Template>
  <TotalTime>0</TotalTime>
  <Pages>3</Pages>
  <Words>450</Words>
  <Characters>2746</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Bornholms Regionskommune</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kahos</dc:creator>
  <cp:lastModifiedBy>lensm</cp:lastModifiedBy>
  <cp:revision>2</cp:revision>
  <dcterms:created xsi:type="dcterms:W3CDTF">2017-09-28T21:24:00Z</dcterms:created>
  <dcterms:modified xsi:type="dcterms:W3CDTF">2017-09-28T21:24:00Z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0x010100FB31266A18084A468603713E7D20B867</vt:lpwstr>
  </property>
</Properties>
</file>